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7F" w:rsidRDefault="0079367F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79367F" w:rsidRPr="0079367F" w:rsidTr="00FE7963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79367F" w:rsidRPr="0079367F" w:rsidRDefault="0079367F" w:rsidP="0079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793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БАШ</w:t>
            </w:r>
            <w:r w:rsidRPr="0079367F"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be-BY" w:eastAsia="ru-RU"/>
              </w:rPr>
              <w:t>Ҡ</w:t>
            </w:r>
            <w:r w:rsidRPr="00793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ОРТОСТАН РЕСПУБЛИКАҺЫ</w:t>
            </w:r>
          </w:p>
          <w:p w:rsidR="0079367F" w:rsidRPr="0079367F" w:rsidRDefault="0079367F" w:rsidP="0079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793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БОРАЙ РАЙОНЫ МУНИЦИПАЛЬ</w:t>
            </w:r>
          </w:p>
          <w:p w:rsidR="0079367F" w:rsidRPr="0079367F" w:rsidRDefault="0079367F" w:rsidP="0079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793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РАЙОНЫНЫҢ ӘЗӘК АУЫЛ СОВЕТЫ</w:t>
            </w:r>
            <w:r w:rsidRPr="00793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  <w:t>АУЫЛ БИЛӘМӘҺЕ СОВЕТЫ</w:t>
            </w:r>
          </w:p>
          <w:p w:rsidR="0079367F" w:rsidRPr="0079367F" w:rsidRDefault="0079367F" w:rsidP="0079367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79367F" w:rsidRPr="0079367F" w:rsidRDefault="0079367F" w:rsidP="0079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67F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53017D5B" wp14:editId="7B32E08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79367F" w:rsidRPr="0079367F" w:rsidRDefault="0079367F" w:rsidP="0079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793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79367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 w:eastAsia="ru-RU"/>
                </w:rPr>
                <w:t>РАЙОНА БУРАЕВСКИЙ</w:t>
              </w:r>
            </w:smartTag>
            <w:r w:rsidRPr="00793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79367F" w:rsidRPr="0079367F" w:rsidRDefault="0079367F" w:rsidP="0079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793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РЕСПУБЛИКИ БАШКОРТОСТАН</w:t>
            </w:r>
          </w:p>
        </w:tc>
      </w:tr>
    </w:tbl>
    <w:p w:rsidR="0079367F" w:rsidRPr="00E12AD8" w:rsidRDefault="0079367F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2B49" w:rsidRPr="00E12AD8" w:rsidRDefault="0079367F" w:rsidP="0079367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2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РЕШЕНИ</w:t>
      </w:r>
      <w:r w:rsidR="00E12AD8" w:rsidRPr="00E12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79367F" w:rsidRPr="00E12AD8" w:rsidRDefault="0079367F" w:rsidP="0079367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B49" w:rsidRPr="00E12AD8" w:rsidRDefault="00E12AD8" w:rsidP="0079367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 апреля </w:t>
      </w:r>
      <w:r w:rsidR="00CF2B49" w:rsidRPr="00E12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2019 года </w:t>
      </w:r>
      <w:r w:rsidR="0079367F" w:rsidRPr="00E12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E12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№231</w:t>
      </w:r>
    </w:p>
    <w:p w:rsidR="00CF2B49" w:rsidRPr="00E12AD8" w:rsidRDefault="00CF2B49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F2B49" w:rsidRPr="00E12AD8" w:rsidRDefault="00CF2B49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F2B49" w:rsidRPr="00E12AD8" w:rsidRDefault="003A2F82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Правил</w:t>
      </w:r>
      <w:r w:rsidR="00CF2B49" w:rsidRPr="00E12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содержания и эксплуатации устройств наружного освещения на территории сельского поселения</w:t>
      </w:r>
      <w:r w:rsidR="0079367F" w:rsidRPr="00E12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="0079367F" w:rsidRPr="00E12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Азяковский</w:t>
      </w:r>
      <w:proofErr w:type="spellEnd"/>
      <w:r w:rsidR="0079367F" w:rsidRPr="00E12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F2B49" w:rsidRPr="00E12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="0079367F" w:rsidRPr="00E12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Бураевский </w:t>
      </w:r>
      <w:r w:rsidR="00CF2B49" w:rsidRPr="00E12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район Республики Башкортостан</w:t>
      </w:r>
    </w:p>
    <w:p w:rsidR="00CF2B49" w:rsidRPr="00E12AD8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2B49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 </w:t>
      </w:r>
      <w:hyperlink r:id="rId6" w:tgtFrame="_blank" w:history="1">
        <w:r w:rsidRPr="00B643E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06.10.2003 № 131-ФЗ "Об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 в Российской Федерации"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Совет сельского поселения </w:t>
      </w:r>
      <w:r w:rsidR="0079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9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79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79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Бураевский район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Башкортостан </w:t>
      </w:r>
      <w:r w:rsidRPr="00B64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79367F" w:rsidRPr="00B643E2" w:rsidRDefault="0079367F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B49" w:rsidRPr="00B643E2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Pr="00CF2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содержания и эксплуатации устройств наружного освещения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 сельского поселения </w:t>
      </w:r>
      <w:r w:rsidR="0079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79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79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(приложение № 1).</w:t>
      </w:r>
    </w:p>
    <w:p w:rsidR="0079367F" w:rsidRPr="0079367F" w:rsidRDefault="00CF2B49" w:rsidP="0079367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Pr="00B643E2">
        <w:rPr>
          <w:color w:val="000000"/>
        </w:rPr>
        <w:t xml:space="preserve">. </w:t>
      </w:r>
      <w:proofErr w:type="gramStart"/>
      <w:r w:rsidRPr="00B643E2">
        <w:rPr>
          <w:color w:val="000000"/>
        </w:rPr>
        <w:t>Контроль за</w:t>
      </w:r>
      <w:proofErr w:type="gramEnd"/>
      <w:r w:rsidRPr="00B643E2">
        <w:rPr>
          <w:color w:val="000000"/>
        </w:rPr>
        <w:t xml:space="preserve"> выполнением данного решения возложить на постоянную</w:t>
      </w:r>
      <w:r w:rsidR="0079367F">
        <w:rPr>
          <w:color w:val="000000"/>
        </w:rPr>
        <w:t xml:space="preserve"> комиссию </w:t>
      </w:r>
      <w:r w:rsidR="0079367F" w:rsidRPr="0079367F">
        <w:rPr>
          <w:color w:val="000000"/>
        </w:rPr>
        <w:t>по развитию предпринимательства, земельным вопросам, благоустройству и экологии.</w:t>
      </w:r>
    </w:p>
    <w:p w:rsidR="00CF2B49" w:rsidRPr="00B643E2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F2B49" w:rsidRPr="00B643E2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Настоящее решение вступает в силу со дня обнародования.</w:t>
      </w:r>
    </w:p>
    <w:p w:rsidR="00CF2B49" w:rsidRPr="00B643E2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2B49" w:rsidRPr="0079367F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2B49" w:rsidRPr="0079367F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3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Глава сельского поселения</w:t>
      </w:r>
      <w:r w:rsidR="0079367F" w:rsidRPr="00793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</w:t>
      </w:r>
      <w:proofErr w:type="spellStart"/>
      <w:r w:rsidR="0079367F" w:rsidRPr="00793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А.Т.Мухаяров</w:t>
      </w:r>
      <w:proofErr w:type="spellEnd"/>
    </w:p>
    <w:p w:rsidR="00CF2B49" w:rsidRDefault="00CF2B49" w:rsidP="00CF2B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F2B49" w:rsidRDefault="00CF2B49" w:rsidP="00CF2B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F2B49" w:rsidRDefault="00CF2B49" w:rsidP="00CF2B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CF2B49" w:rsidRPr="00B643E2" w:rsidRDefault="00CF2B49" w:rsidP="00CF2B49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CF2B49" w:rsidRPr="00B643E2" w:rsidRDefault="00CF2B49" w:rsidP="00CF2B49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</w:t>
      </w:r>
    </w:p>
    <w:p w:rsidR="00CF2B49" w:rsidRPr="00B643E2" w:rsidRDefault="00CF2B49" w:rsidP="00CF2B49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CF2B49" w:rsidRPr="00B643E2" w:rsidRDefault="0079367F" w:rsidP="00CF2B49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Азяковский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F2B49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</w:p>
    <w:p w:rsidR="00DB5825" w:rsidRPr="00CF2B49" w:rsidRDefault="00CF2B49" w:rsidP="00CF2B49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</w:t>
      </w:r>
      <w:r w:rsidR="00E12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15.04.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 г. №</w:t>
      </w:r>
      <w:r w:rsidR="00E12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231</w:t>
      </w:r>
      <w:bookmarkStart w:id="0" w:name="_GoBack"/>
      <w:bookmarkEnd w:id="0"/>
    </w:p>
    <w:p w:rsidR="00DB5825" w:rsidRDefault="00DB5825"/>
    <w:p w:rsidR="00DB5825" w:rsidRPr="00DB5825" w:rsidRDefault="00CF2B49" w:rsidP="00DB58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</w:t>
      </w:r>
      <w:r w:rsidR="00DB5825" w:rsidRPr="00DB5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DB5825" w:rsidRPr="00DB5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ЭКСПЛУАТАЦИ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DB5825" w:rsidRPr="00DB5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УСТРОЙСТВ НАРУЖНОГО ОСВЕЩЕНИЯ</w:t>
      </w:r>
      <w:r w:rsidRPr="00CF2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r w:rsidR="0079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АЗЯКОВСКИЙ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79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БУРАЕВСКИЙ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РАЙОН РЕСПУБЛИКИ БАШКОРТОСТАН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1.В населенных пунктах сельского поселения предусматривается функциональное освещение. Функциональное освещение осуществляется стационарными установками освещения дорожных покрытий и пространств в транспортных и пешеходных зонах.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Территории общего пользования - скверы, площади, улицы, придомовые территории и территории в пределах закрепленной территории должны иметь наружное освещение в темное время суток.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Наружное освещение подразделяется на освещение территорий общего пользования, дворовое и освещение территорий прилегающих к объектам недвижимости или временным объектам.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элементам наружного освещения относятся: светильники, кронштейны, опоры, провода, кабель, источники питания (сборки, питательные пункты, ящики управления и т.д.).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 проектировании осветительных установок обеспечиваются</w:t>
      </w:r>
      <w:proofErr w:type="gram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количественные и качественные показатели, предусмотренные действующими нормативами (СНиП 23-05),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надежность работы установок согласно Правилам устройства электроустановок, безопасность населения, обслуживающего персонала, 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экономичность и  </w:t>
      </w:r>
      <w:proofErr w:type="spell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применяемых установок, рациональное распределение и использование электроэнергии,</w:t>
      </w:r>
    </w:p>
    <w:p w:rsidR="00CF2B49" w:rsidRDefault="00DB5825" w:rsidP="00CF2B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DB5825" w:rsidRPr="00DB5825" w:rsidRDefault="00DB5825" w:rsidP="00CF2B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6.В установках функционального освещения транспортных и пешеходных зон применяются осветительные приборы направленного в нижнюю полусферу прямого, рассеянного или отраженного света. Выбор типа, расположения и способа установки светильников функционального освещения транспортных и пешеходных зон осуществляется  с учетом формируемого масштаба </w:t>
      </w:r>
      <w:proofErr w:type="spell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светопространств</w:t>
      </w:r>
      <w:proofErr w:type="spellEnd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проезжей частью  улиц, дорог и площадей светильники на опорах устанавливаются на высоте не менее </w:t>
      </w:r>
      <w:smartTag w:uri="urn:schemas-microsoft-com:office:smarttags" w:element="metricconverter">
        <w:smartTagPr>
          <w:attr w:name="ProductID" w:val="8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пешеходных зонах высота установки светильников на опорах - не менее </w:t>
      </w:r>
      <w:smartTag w:uri="urn:schemas-microsoft-com:office:smarttags" w:element="metricconverter">
        <w:smartTagPr>
          <w:attr w:name="ProductID" w:val="3,5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3,5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более </w:t>
      </w:r>
      <w:smartTag w:uri="urn:schemas-microsoft-com:office:smarttags" w:element="metricconverter">
        <w:smartTagPr>
          <w:attr w:name="ProductID" w:val="5,5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5,5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Светильники для освещения проездов, тротуаров и площадок, расположенных у зданий, устанавливаются на высоте не менее </w:t>
      </w:r>
      <w:smartTag w:uri="urn:schemas-microsoft-com:office:smarttags" w:element="metricconverter">
        <w:smartTagPr>
          <w:attr w:name="ProductID" w:val="3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7.Опоры уличных светильников для освещения проезжей части улиц могут располагаться на расстоянии не менее </w:t>
      </w:r>
      <w:smartTag w:uri="urn:schemas-microsoft-com:office:smarttags" w:element="metricconverter">
        <w:smartTagPr>
          <w:attr w:name="ProductID" w:val="0,6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0,6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края дороги до цоколя опоры. Опора не должна находиться между пожарным гидрантом и проезжей частью улиц и дорог.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Опоры на пересечениях магистральных улиц и дорог, как правило, устанавливаются до начала закругления тротуаров и не ближе </w:t>
      </w:r>
      <w:smartTag w:uri="urn:schemas-microsoft-com:office:smarttags" w:element="metricconverter">
        <w:smartTagPr>
          <w:attr w:name="ProductID" w:val="1,5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различного рода въездов, не нарушая единого строя линии их установки.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9.В целях рационального использования электроэнергии в темное время суток предусматриваются следующие режимы работы осветительных установок: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вечерний будничный режим, когда функционируют все стационарные установки функционального освещения, 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ночной дежурный режим, когда в установках функционального освещения может отключаться часть осветительных приборов, допускаемая нормами освещенности и постановлениями администрации сельского поселения;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праздничный режим, когда функционируют все осветительные установки в часы суток и дни недели, определяемые администрацией поселения;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Включение осветительных установок независимо от их ведомственной принадлежности производится вечером при снижении уровня естественной освещенности до 20 </w:t>
      </w:r>
      <w:proofErr w:type="spell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Отключение производится  утром при повышении освещенности до 10 </w:t>
      </w:r>
      <w:proofErr w:type="spell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время возможного отключения части уличных светильников при переходе с вечернего на ночной режим устанавливается администрацией сельского поселения. 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Организации, в ведении которых находятся устройства наружного освещения, обеспечивают их технически исправное состояние, при котором количественные и качественные показатели соответствуют техническим нормативам, своевременное включение и отключение и бесперебойную работу наружного освещения в темное время суток.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Доля действующих светильников, работающих в вечернем и ночном режимах, должна составлять не менее 90%.  При этом не допускается расположение неработающих светильников подряд, один за другим.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Нарушения в работе наружных осветительных установок, связанные с обрывом электрических проводов или повреждением опор, следует немедленно после обнаружения устранять, при невозможности немедленного устранения - обезопасить (заизолировать, убрать с проезжей части). Владельцем совместно с государственной инспекцией безопасности дорожного движения составляется акт, в последующем предъявляется иск к виновному или страховщику для компенсации нанесенного ущерба.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Вывоз сбитых опор освещения и контактной сети электрифицированного транспорта осуществляется собственниками, либо балансодержателями на основных дорогах незамедлительно. Вывоз сбитых опор на остальных территориях сельского поселения, а также вывоз демонтируемых опор должен быть произведен в течение суток с момента обнаружения, либо демонтажа.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Вышедшие из строя газоразрядные лампы, содержащие ртуть, ДРЛ, люминесцентные лампы должны храниться в специально отведенных для этих целей помещениях и вывозиться на специализированные предприятия для их утилизации. </w:t>
      </w:r>
    </w:p>
    <w:p w:rsidR="00DB5825" w:rsidRDefault="00DB5825" w:rsidP="00CF2B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Уровень наружной освещенности территорий сельского поселения должны соответствовать требованиям СНиП 23-05-95 "Естественное и искусственное освещение", СНиП 2.05.02-85 "Автомобильные дороги".</w:t>
      </w:r>
    </w:p>
    <w:p w:rsidR="00CF2B49" w:rsidRPr="00E71B42" w:rsidRDefault="00CF2B49" w:rsidP="00CF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CF2B49">
        <w:rPr>
          <w:rFonts w:ascii="Times New Roman" w:hAnsi="Times New Roman" w:cs="Times New Roman"/>
          <w:sz w:val="24"/>
          <w:szCs w:val="24"/>
        </w:rPr>
        <w:t xml:space="preserve">За неисполнение настоящих Правил </w:t>
      </w:r>
      <w:r w:rsidR="00270BDB">
        <w:rPr>
          <w:rFonts w:ascii="Times New Roman" w:hAnsi="Times New Roman" w:cs="Times New Roman"/>
          <w:sz w:val="24"/>
          <w:szCs w:val="24"/>
        </w:rPr>
        <w:t>лица</w:t>
      </w:r>
      <w:r w:rsidRPr="00CF2B49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</w:t>
      </w:r>
      <w:hyperlink r:id="rId7" w:history="1">
        <w:r w:rsidRPr="00CF2B4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F2B49">
        <w:rPr>
          <w:rFonts w:ascii="Times New Roman" w:hAnsi="Times New Roman" w:cs="Times New Roman"/>
          <w:sz w:val="24"/>
          <w:szCs w:val="24"/>
        </w:rPr>
        <w:t xml:space="preserve"> Республики Башкортостан об административных правонарушениях от 23.06.2011 N 413-з.</w:t>
      </w:r>
    </w:p>
    <w:p w:rsidR="00CF2B49" w:rsidRPr="00CF2B49" w:rsidRDefault="00CF2B49" w:rsidP="00CF2B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2B49" w:rsidRPr="00CF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FC"/>
    <w:rsid w:val="002328AB"/>
    <w:rsid w:val="00270BDB"/>
    <w:rsid w:val="003A2F82"/>
    <w:rsid w:val="0079367F"/>
    <w:rsid w:val="009105FC"/>
    <w:rsid w:val="00AC011F"/>
    <w:rsid w:val="00CF2B49"/>
    <w:rsid w:val="00DB5825"/>
    <w:rsid w:val="00E1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DD252803453DDC4669890F3FFF5FB09C886D2E62ECC9C0C00CB7BF18C319ECD3FA130AE3F8912B1973F5367CB20D54D3u9V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Азяковский сельсовет</cp:lastModifiedBy>
  <cp:revision>8</cp:revision>
  <cp:lastPrinted>2019-04-15T13:16:00Z</cp:lastPrinted>
  <dcterms:created xsi:type="dcterms:W3CDTF">2019-03-25T11:58:00Z</dcterms:created>
  <dcterms:modified xsi:type="dcterms:W3CDTF">2019-04-15T13:17:00Z</dcterms:modified>
</cp:coreProperties>
</file>